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4E47" w14:textId="04EAACE7" w:rsidR="004C2812" w:rsidRPr="000D4162" w:rsidRDefault="004C2812" w:rsidP="000D4162">
      <w:pPr>
        <w:jc w:val="center"/>
        <w:rPr>
          <w:b/>
          <w:sz w:val="20"/>
          <w:szCs w:val="20"/>
          <w:u w:val="single"/>
        </w:rPr>
      </w:pPr>
      <w:r w:rsidRPr="000D4162">
        <w:rPr>
          <w:b/>
          <w:sz w:val="20"/>
          <w:szCs w:val="20"/>
          <w:u w:val="single"/>
        </w:rPr>
        <w:t>EMBEDDED LITERACIES</w:t>
      </w:r>
    </w:p>
    <w:p w14:paraId="7202EF5A" w14:textId="77777777" w:rsidR="004C2812" w:rsidRPr="007B1BBF" w:rsidRDefault="004C2812" w:rsidP="004C2812">
      <w:pPr>
        <w:rPr>
          <w:b/>
          <w:sz w:val="20"/>
          <w:szCs w:val="20"/>
        </w:rPr>
      </w:pPr>
    </w:p>
    <w:p w14:paraId="75A54FBF" w14:textId="77777777" w:rsidR="004C2812" w:rsidRPr="007B1BBF" w:rsidRDefault="004C2812" w:rsidP="004C2812">
      <w:pPr>
        <w:rPr>
          <w:b/>
          <w:color w:val="000000" w:themeColor="text1"/>
          <w:sz w:val="20"/>
          <w:szCs w:val="20"/>
        </w:rPr>
      </w:pPr>
    </w:p>
    <w:p w14:paraId="61F13C8F" w14:textId="77777777" w:rsidR="008772BD" w:rsidRPr="007B1BBF" w:rsidRDefault="008772BD" w:rsidP="004C2812">
      <w:pPr>
        <w:rPr>
          <w:b/>
          <w:color w:val="000000" w:themeColor="text1"/>
          <w:sz w:val="20"/>
          <w:szCs w:val="20"/>
        </w:rPr>
      </w:pPr>
      <w:r w:rsidRPr="007B1BBF">
        <w:rPr>
          <w:b/>
          <w:color w:val="000000" w:themeColor="text1"/>
          <w:sz w:val="20"/>
          <w:szCs w:val="20"/>
        </w:rPr>
        <w:t>TECHNOLOGY LITERACY</w:t>
      </w:r>
      <w:bookmarkStart w:id="0" w:name="_GoBack"/>
      <w:bookmarkEnd w:id="0"/>
    </w:p>
    <w:p w14:paraId="53162473" w14:textId="77777777" w:rsidR="004C2812" w:rsidRPr="007B1BBF" w:rsidRDefault="004C2812" w:rsidP="004C2812">
      <w:pPr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00" w:firstRow="0" w:lastRow="0" w:firstColumn="0" w:lastColumn="0" w:noHBand="0" w:noVBand="1"/>
      </w:tblPr>
      <w:tblGrid>
        <w:gridCol w:w="4694"/>
        <w:gridCol w:w="4660"/>
      </w:tblGrid>
      <w:tr w:rsidR="004C2812" w:rsidRPr="007B1BBF" w14:paraId="5B8876B1" w14:textId="77777777" w:rsidTr="007E5243">
        <w:tc>
          <w:tcPr>
            <w:tcW w:w="5000" w:type="pct"/>
            <w:gridSpan w:val="2"/>
            <w:shd w:val="clear" w:color="auto" w:fill="808080" w:themeFill="background1" w:themeFillShade="80"/>
          </w:tcPr>
          <w:p w14:paraId="13811ED4" w14:textId="77777777" w:rsidR="004C2812" w:rsidRPr="007B1BBF" w:rsidRDefault="004C2812" w:rsidP="007E52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FFFFFF" w:themeColor="background1"/>
                <w:sz w:val="20"/>
                <w:szCs w:val="20"/>
              </w:rPr>
              <w:t xml:space="preserve"> Technology Literacy</w:t>
            </w:r>
          </w:p>
        </w:tc>
      </w:tr>
      <w:tr w:rsidR="004C2812" w:rsidRPr="007B1BBF" w14:paraId="1CCCB58F" w14:textId="77777777" w:rsidTr="007E5243">
        <w:tc>
          <w:tcPr>
            <w:tcW w:w="2509" w:type="pct"/>
          </w:tcPr>
          <w:p w14:paraId="1D3E4FAD" w14:textId="77777777" w:rsidR="004C2812" w:rsidRPr="007B1BBF" w:rsidRDefault="00026A68" w:rsidP="007E52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Goal</w:t>
            </w:r>
          </w:p>
        </w:tc>
        <w:tc>
          <w:tcPr>
            <w:tcW w:w="2491" w:type="pct"/>
          </w:tcPr>
          <w:p w14:paraId="7A835E7C" w14:textId="77777777" w:rsidR="004C2812" w:rsidRPr="007B1BBF" w:rsidRDefault="004C2812" w:rsidP="007E52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Expected Learning Outcomes</w:t>
            </w:r>
          </w:p>
        </w:tc>
      </w:tr>
      <w:tr w:rsidR="004C2812" w:rsidRPr="007B1BBF" w14:paraId="4ABA1D84" w14:textId="77777777" w:rsidTr="007E5243">
        <w:trPr>
          <w:trHeight w:val="1277"/>
        </w:trPr>
        <w:tc>
          <w:tcPr>
            <w:tcW w:w="2509" w:type="pct"/>
            <w:vMerge w:val="restart"/>
            <w:vAlign w:val="center"/>
          </w:tcPr>
          <w:p w14:paraId="745DE1D3" w14:textId="02A269C4" w:rsidR="004C2812" w:rsidRPr="007B1BBF" w:rsidRDefault="004C2812" w:rsidP="00026A68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Goal</w:t>
            </w:r>
            <w:r w:rsidR="00026A68" w:rsidRPr="007B1BBF">
              <w:rPr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 xml:space="preserve">:  </w:t>
            </w:r>
            <w:r w:rsidR="00026A68" w:rsidRPr="007B1BBF">
              <w:rPr>
                <w:b/>
                <w:bCs/>
                <w:color w:val="000000" w:themeColor="text1"/>
                <w:sz w:val="20"/>
                <w:szCs w:val="20"/>
              </w:rPr>
              <w:t>Successful students d</w:t>
            </w:r>
            <w:r w:rsidRPr="007B1BBF">
              <w:rPr>
                <w:b/>
                <w:bCs/>
                <w:color w:val="000000"/>
                <w:sz w:val="20"/>
                <w:szCs w:val="20"/>
              </w:rPr>
              <w:t>evelop a</w:t>
            </w:r>
            <w:r w:rsidR="002C3BA5" w:rsidRPr="007B1BBF">
              <w:rPr>
                <w:b/>
                <w:bCs/>
                <w:color w:val="000000"/>
                <w:sz w:val="20"/>
                <w:szCs w:val="20"/>
              </w:rPr>
              <w:t xml:space="preserve"> critical</w:t>
            </w:r>
            <w:r w:rsidRPr="007B1BBF">
              <w:rPr>
                <w:b/>
                <w:bCs/>
                <w:color w:val="000000"/>
                <w:sz w:val="20"/>
                <w:szCs w:val="20"/>
              </w:rPr>
              <w:t xml:space="preserve"> appreciation of the relations between technologies and their contexts (social, cultural, and historical), and of the range of effects and consequences (legal, ethical, political) produced or enabled by particular technologies.</w:t>
            </w:r>
          </w:p>
        </w:tc>
        <w:tc>
          <w:tcPr>
            <w:tcW w:w="2491" w:type="pct"/>
            <w:vAlign w:val="center"/>
          </w:tcPr>
          <w:p w14:paraId="50AD424E" w14:textId="77777777" w:rsidR="004C2812" w:rsidRPr="007B1BBF" w:rsidRDefault="004C2812" w:rsidP="007E524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Successful students are able to …</w:t>
            </w:r>
          </w:p>
          <w:p w14:paraId="21D57E7C" w14:textId="77777777" w:rsidR="004C2812" w:rsidRPr="007B1BBF" w:rsidRDefault="004C2812" w:rsidP="007E524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6620DDA" w14:textId="15701967" w:rsidR="004C2812" w:rsidRPr="007B1BBF" w:rsidRDefault="004C2812" w:rsidP="00026A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1.1</w:t>
            </w:r>
            <w:r w:rsidRPr="007B1BB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1BBF">
              <w:rPr>
                <w:color w:val="000000"/>
                <w:sz w:val="20"/>
                <w:szCs w:val="20"/>
              </w:rPr>
              <w:t>C</w:t>
            </w:r>
            <w:r w:rsidR="00032450" w:rsidRPr="007B1BBF">
              <w:rPr>
                <w:color w:val="000000"/>
                <w:sz w:val="20"/>
                <w:szCs w:val="20"/>
              </w:rPr>
              <w:t>ritically describe the</w:t>
            </w:r>
            <w:r w:rsidRPr="007B1BBF">
              <w:rPr>
                <w:color w:val="000000"/>
                <w:sz w:val="20"/>
                <w:szCs w:val="20"/>
              </w:rPr>
              <w:t xml:space="preserve"> relationships between technology and society in historical and cultural contexts</w:t>
            </w:r>
            <w:r w:rsidR="00AC40C1" w:rsidRPr="007B1BB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812" w:rsidRPr="007B1BBF" w14:paraId="425281C7" w14:textId="77777777" w:rsidTr="007E5243">
        <w:trPr>
          <w:trHeight w:val="20"/>
        </w:trPr>
        <w:tc>
          <w:tcPr>
            <w:tcW w:w="2509" w:type="pct"/>
            <w:vMerge/>
            <w:vAlign w:val="center"/>
          </w:tcPr>
          <w:p w14:paraId="610B2911" w14:textId="77777777" w:rsidR="004C2812" w:rsidRPr="007B1BBF" w:rsidRDefault="004C2812" w:rsidP="007E5243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04336265" w14:textId="63A0B32F" w:rsidR="004C2812" w:rsidRPr="007B1BBF" w:rsidRDefault="004C2812" w:rsidP="004C281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1.2</w:t>
            </w:r>
            <w:r w:rsidRPr="007B1BBF">
              <w:rPr>
                <w:sz w:val="20"/>
                <w:szCs w:val="20"/>
              </w:rPr>
              <w:t xml:space="preserve"> </w:t>
            </w:r>
            <w:r w:rsidR="007B1BBF">
              <w:rPr>
                <w:color w:val="000000"/>
                <w:sz w:val="20"/>
                <w:szCs w:val="20"/>
              </w:rPr>
              <w:t>R</w:t>
            </w:r>
            <w:r w:rsidR="00032450" w:rsidRPr="007B1BBF">
              <w:rPr>
                <w:color w:val="000000"/>
                <w:sz w:val="20"/>
                <w:szCs w:val="20"/>
              </w:rPr>
              <w:t>ecognize</w:t>
            </w:r>
            <w:r w:rsidRPr="007B1BBF">
              <w:rPr>
                <w:color w:val="000000"/>
                <w:sz w:val="20"/>
                <w:szCs w:val="20"/>
              </w:rPr>
              <w:t xml:space="preserve"> how technologies emerge and change</w:t>
            </w:r>
            <w:r w:rsidR="00AC40C1" w:rsidRPr="007B1BB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812" w:rsidRPr="007B1BBF" w14:paraId="07E9A418" w14:textId="77777777" w:rsidTr="007E5243">
        <w:trPr>
          <w:trHeight w:val="589"/>
        </w:trPr>
        <w:tc>
          <w:tcPr>
            <w:tcW w:w="2509" w:type="pct"/>
            <w:vMerge/>
            <w:vAlign w:val="center"/>
          </w:tcPr>
          <w:p w14:paraId="724974E6" w14:textId="77777777" w:rsidR="004C2812" w:rsidRPr="007B1BBF" w:rsidRDefault="004C2812" w:rsidP="007E5243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071691F2" w14:textId="79C31F21" w:rsidR="004C2812" w:rsidRPr="007B1BBF" w:rsidRDefault="004C2812" w:rsidP="004C281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1.3</w:t>
            </w:r>
            <w:r w:rsidRPr="007B1BBF">
              <w:rPr>
                <w:sz w:val="20"/>
                <w:szCs w:val="20"/>
              </w:rPr>
              <w:t xml:space="preserve"> </w:t>
            </w:r>
            <w:r w:rsidR="007B1BBF">
              <w:rPr>
                <w:sz w:val="20"/>
                <w:szCs w:val="20"/>
              </w:rPr>
              <w:t>E</w:t>
            </w:r>
            <w:r w:rsidR="00032450" w:rsidRPr="007B1BBF">
              <w:rPr>
                <w:color w:val="000000"/>
                <w:sz w:val="20"/>
                <w:szCs w:val="20"/>
              </w:rPr>
              <w:t>valuate</w:t>
            </w:r>
            <w:r w:rsidRPr="007B1BBF">
              <w:rPr>
                <w:color w:val="000000"/>
                <w:sz w:val="20"/>
                <w:szCs w:val="20"/>
              </w:rPr>
              <w:t xml:space="preserve"> the </w:t>
            </w:r>
            <w:r w:rsidR="00AC40C1" w:rsidRPr="007B1BBF">
              <w:rPr>
                <w:color w:val="000000"/>
                <w:sz w:val="20"/>
                <w:szCs w:val="20"/>
              </w:rPr>
              <w:t>social and ethical implications</w:t>
            </w:r>
            <w:r w:rsidRPr="007B1BBF">
              <w:rPr>
                <w:color w:val="000000"/>
                <w:sz w:val="20"/>
                <w:szCs w:val="20"/>
              </w:rPr>
              <w:t xml:space="preserve"> of technology</w:t>
            </w:r>
            <w:r w:rsidR="006427F3" w:rsidRPr="007B1BBF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6A68" w:rsidRPr="007B1BBF" w14:paraId="276650BE" w14:textId="77777777" w:rsidTr="007B1BBF">
        <w:trPr>
          <w:trHeight w:val="589"/>
        </w:trPr>
        <w:tc>
          <w:tcPr>
            <w:tcW w:w="2509" w:type="pct"/>
            <w:shd w:val="clear" w:color="auto" w:fill="BFBFBF" w:themeFill="background1" w:themeFillShade="BF"/>
            <w:vAlign w:val="center"/>
          </w:tcPr>
          <w:p w14:paraId="2948E285" w14:textId="77777777" w:rsidR="00026A68" w:rsidRPr="007B1BBF" w:rsidRDefault="00026A68" w:rsidP="00026A68">
            <w:pPr>
              <w:rPr>
                <w:i/>
                <w:color w:val="000000" w:themeColor="text1"/>
                <w:sz w:val="20"/>
                <w:szCs w:val="20"/>
              </w:rPr>
            </w:pPr>
            <w:r w:rsidRPr="007B1BBF">
              <w:rPr>
                <w:i/>
                <w:color w:val="000000" w:themeColor="text1"/>
                <w:sz w:val="20"/>
                <w:szCs w:val="20"/>
              </w:rPr>
              <w:t>If Bookends ELOS do not include technology facility</w:t>
            </w:r>
            <w:r w:rsidR="006427F3" w:rsidRPr="007B1BBF">
              <w:rPr>
                <w:i/>
                <w:color w:val="000000" w:themeColor="text1"/>
                <w:sz w:val="20"/>
                <w:szCs w:val="20"/>
              </w:rPr>
              <w:t>, then include</w:t>
            </w:r>
          </w:p>
        </w:tc>
        <w:tc>
          <w:tcPr>
            <w:tcW w:w="2491" w:type="pct"/>
            <w:shd w:val="clear" w:color="auto" w:fill="BFBFBF" w:themeFill="background1" w:themeFillShade="BF"/>
            <w:vAlign w:val="center"/>
          </w:tcPr>
          <w:p w14:paraId="6C26CBD3" w14:textId="77777777" w:rsidR="00026A68" w:rsidRPr="007B1BBF" w:rsidRDefault="00026A68" w:rsidP="004C2812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7B1BBF" w:rsidRPr="007B1BBF" w14:paraId="7C9AB4DD" w14:textId="77777777" w:rsidTr="007B1BBF">
        <w:trPr>
          <w:trHeight w:val="618"/>
        </w:trPr>
        <w:tc>
          <w:tcPr>
            <w:tcW w:w="2509" w:type="pct"/>
            <w:vMerge w:val="restart"/>
            <w:shd w:val="clear" w:color="auto" w:fill="BFBFBF" w:themeFill="background1" w:themeFillShade="BF"/>
            <w:vAlign w:val="center"/>
          </w:tcPr>
          <w:p w14:paraId="1B3462DD" w14:textId="77777777" w:rsidR="007B1BBF" w:rsidRPr="007B1BBF" w:rsidRDefault="007B1BBF" w:rsidP="00026A68">
            <w:pPr>
              <w:rPr>
                <w:b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color w:val="000000" w:themeColor="text1"/>
                <w:sz w:val="20"/>
                <w:szCs w:val="20"/>
              </w:rPr>
              <w:t>Goal 2: Successful students develop a working familiarity with specific forms of technology, and of their practical possibilities and limitations, in relation to particular disciplinary or interdisciplinary projects; OR</w:t>
            </w:r>
          </w:p>
          <w:p w14:paraId="43C189F5" w14:textId="77777777" w:rsidR="007B1BBF" w:rsidRPr="007B1BBF" w:rsidRDefault="007B1BBF" w:rsidP="00026A68">
            <w:pPr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color w:val="000000" w:themeColor="text1"/>
                <w:sz w:val="20"/>
                <w:szCs w:val="20"/>
              </w:rPr>
              <w:t>Demonstrate competency in the use of technology in relation to particular course objectives or disciplinary content.</w:t>
            </w:r>
          </w:p>
        </w:tc>
        <w:tc>
          <w:tcPr>
            <w:tcW w:w="2491" w:type="pct"/>
            <w:shd w:val="clear" w:color="auto" w:fill="BFBFBF" w:themeFill="background1" w:themeFillShade="BF"/>
            <w:vAlign w:val="center"/>
          </w:tcPr>
          <w:p w14:paraId="74911334" w14:textId="465B1582" w:rsidR="007B1BBF" w:rsidRPr="007B1BBF" w:rsidRDefault="007B1BBF" w:rsidP="007B1BBF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 xml:space="preserve">2.1 </w:t>
            </w:r>
            <w:r>
              <w:rPr>
                <w:bCs/>
                <w:sz w:val="20"/>
                <w:szCs w:val="20"/>
              </w:rPr>
              <w:t>M</w:t>
            </w:r>
            <w:r w:rsidRPr="007B1BBF">
              <w:rPr>
                <w:bCs/>
                <w:sz w:val="20"/>
                <w:szCs w:val="20"/>
              </w:rPr>
              <w:t>atch technology tools to the problem; given a particular task or problem students understand the range of technology tools that could be used to address that problem.</w:t>
            </w:r>
          </w:p>
        </w:tc>
      </w:tr>
      <w:tr w:rsidR="007B1BBF" w:rsidRPr="007B1BBF" w14:paraId="5B9CE4E1" w14:textId="77777777" w:rsidTr="007B1BBF">
        <w:trPr>
          <w:trHeight w:val="615"/>
        </w:trPr>
        <w:tc>
          <w:tcPr>
            <w:tcW w:w="2509" w:type="pct"/>
            <w:vMerge/>
            <w:shd w:val="clear" w:color="auto" w:fill="BFBFBF" w:themeFill="background1" w:themeFillShade="BF"/>
            <w:vAlign w:val="center"/>
          </w:tcPr>
          <w:p w14:paraId="1EB34D47" w14:textId="77777777" w:rsidR="007B1BBF" w:rsidRPr="007B1BBF" w:rsidRDefault="007B1BBF" w:rsidP="00026A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shd w:val="clear" w:color="auto" w:fill="BFBFBF" w:themeFill="background1" w:themeFillShade="BF"/>
            <w:vAlign w:val="center"/>
          </w:tcPr>
          <w:p w14:paraId="5FA86E50" w14:textId="1754DD8A" w:rsidR="007B1BBF" w:rsidRPr="007B1BBF" w:rsidRDefault="007B1BBF" w:rsidP="004C2812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B1BBF">
              <w:rPr>
                <w:b/>
                <w:sz w:val="20"/>
                <w:szCs w:val="20"/>
              </w:rPr>
              <w:t>2.2</w:t>
            </w:r>
            <w:r w:rsidRPr="007B1B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</w:t>
            </w:r>
            <w:r w:rsidRPr="007B1BBF">
              <w:rPr>
                <w:bCs/>
                <w:sz w:val="20"/>
                <w:szCs w:val="20"/>
              </w:rPr>
              <w:t>ppreciate the fundamentals of the technology tools relevant to a problem or discipline. (exhibit competency)</w:t>
            </w:r>
          </w:p>
        </w:tc>
      </w:tr>
      <w:tr w:rsidR="007B1BBF" w:rsidRPr="007B1BBF" w14:paraId="761AF4FE" w14:textId="77777777" w:rsidTr="007B1BBF">
        <w:trPr>
          <w:trHeight w:val="615"/>
        </w:trPr>
        <w:tc>
          <w:tcPr>
            <w:tcW w:w="2509" w:type="pct"/>
            <w:vMerge/>
            <w:shd w:val="clear" w:color="auto" w:fill="BFBFBF" w:themeFill="background1" w:themeFillShade="BF"/>
            <w:vAlign w:val="center"/>
          </w:tcPr>
          <w:p w14:paraId="2D056235" w14:textId="77777777" w:rsidR="007B1BBF" w:rsidRPr="007B1BBF" w:rsidRDefault="007B1BBF" w:rsidP="00026A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shd w:val="clear" w:color="auto" w:fill="BFBFBF" w:themeFill="background1" w:themeFillShade="BF"/>
            <w:vAlign w:val="center"/>
          </w:tcPr>
          <w:p w14:paraId="42955642" w14:textId="729EB771" w:rsidR="007B1BBF" w:rsidRPr="007B1BBF" w:rsidRDefault="007B1BBF" w:rsidP="004C2812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B1BBF">
              <w:rPr>
                <w:b/>
                <w:sz w:val="20"/>
                <w:szCs w:val="20"/>
              </w:rPr>
              <w:t>2.3</w:t>
            </w:r>
            <w:r w:rsidRPr="007B1B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</w:t>
            </w:r>
            <w:r w:rsidRPr="007B1BBF">
              <w:rPr>
                <w:bCs/>
                <w:sz w:val="20"/>
                <w:szCs w:val="20"/>
              </w:rPr>
              <w:t>pply the results or output of the technology to communicate a conclusion of a task or problem (integrating technology output)</w:t>
            </w:r>
          </w:p>
        </w:tc>
      </w:tr>
      <w:tr w:rsidR="007B1BBF" w:rsidRPr="007B1BBF" w14:paraId="6694CC1A" w14:textId="77777777" w:rsidTr="007B1BBF">
        <w:trPr>
          <w:trHeight w:val="615"/>
        </w:trPr>
        <w:tc>
          <w:tcPr>
            <w:tcW w:w="2509" w:type="pct"/>
            <w:vMerge/>
            <w:shd w:val="clear" w:color="auto" w:fill="BFBFBF" w:themeFill="background1" w:themeFillShade="BF"/>
            <w:vAlign w:val="center"/>
          </w:tcPr>
          <w:p w14:paraId="0335BE5F" w14:textId="77777777" w:rsidR="007B1BBF" w:rsidRPr="007B1BBF" w:rsidRDefault="007B1BBF" w:rsidP="00026A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shd w:val="clear" w:color="auto" w:fill="BFBFBF" w:themeFill="background1" w:themeFillShade="BF"/>
            <w:vAlign w:val="center"/>
          </w:tcPr>
          <w:p w14:paraId="3FD4ECFF" w14:textId="7021FE2A" w:rsidR="007B1BBF" w:rsidRPr="007B1BBF" w:rsidRDefault="007B1BBF" w:rsidP="004C2812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B1BBF">
              <w:rPr>
                <w:b/>
                <w:sz w:val="20"/>
                <w:szCs w:val="20"/>
              </w:rPr>
              <w:t>2.4</w:t>
            </w:r>
            <w:r w:rsidRPr="007B1B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</w:t>
            </w:r>
            <w:r w:rsidRPr="007B1BBF">
              <w:rPr>
                <w:bCs/>
                <w:sz w:val="20"/>
                <w:szCs w:val="20"/>
              </w:rPr>
              <w:t>ngage in preliminary consideration of both the possibilities and constraints of technology within a particular disciplinary context (reflecting on implications)</w:t>
            </w:r>
          </w:p>
        </w:tc>
      </w:tr>
    </w:tbl>
    <w:p w14:paraId="79CF62DB" w14:textId="77777777" w:rsidR="00AC40C1" w:rsidRPr="007B1BBF" w:rsidRDefault="006427F3">
      <w:pPr>
        <w:rPr>
          <w:b/>
          <w:sz w:val="20"/>
          <w:szCs w:val="20"/>
        </w:rPr>
      </w:pPr>
      <w:r w:rsidRPr="007B1BBF">
        <w:rPr>
          <w:b/>
          <w:sz w:val="20"/>
          <w:szCs w:val="20"/>
        </w:rPr>
        <w:t xml:space="preserve"> </w:t>
      </w:r>
    </w:p>
    <w:p w14:paraId="692E9ED2" w14:textId="77777777" w:rsidR="007B1BBF" w:rsidRDefault="007B1BB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8DB67C0" w14:textId="62FD07E7" w:rsidR="00026A68" w:rsidRPr="007B1BBF" w:rsidRDefault="006427F3">
      <w:pPr>
        <w:rPr>
          <w:b/>
          <w:sz w:val="20"/>
          <w:szCs w:val="20"/>
        </w:rPr>
      </w:pPr>
      <w:r w:rsidRPr="007B1BBF">
        <w:rPr>
          <w:b/>
          <w:sz w:val="20"/>
          <w:szCs w:val="20"/>
        </w:rPr>
        <w:lastRenderedPageBreak/>
        <w:t>DATA ANALYSIS</w:t>
      </w:r>
      <w:r w:rsidR="005A645A" w:rsidRPr="007B1BBF">
        <w:rPr>
          <w:b/>
          <w:sz w:val="20"/>
          <w:szCs w:val="20"/>
        </w:rPr>
        <w:t xml:space="preserve"> </w:t>
      </w:r>
    </w:p>
    <w:p w14:paraId="0427ED72" w14:textId="77777777" w:rsidR="00026A68" w:rsidRPr="007B1BBF" w:rsidRDefault="00026A6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00" w:firstRow="0" w:lastRow="0" w:firstColumn="0" w:lastColumn="0" w:noHBand="0" w:noVBand="1"/>
      </w:tblPr>
      <w:tblGrid>
        <w:gridCol w:w="4694"/>
        <w:gridCol w:w="4660"/>
      </w:tblGrid>
      <w:tr w:rsidR="00026A68" w:rsidRPr="007B1BBF" w14:paraId="71C070F6" w14:textId="77777777" w:rsidTr="007E5243">
        <w:tc>
          <w:tcPr>
            <w:tcW w:w="5000" w:type="pct"/>
            <w:gridSpan w:val="2"/>
            <w:shd w:val="clear" w:color="auto" w:fill="808080" w:themeFill="background1" w:themeFillShade="80"/>
          </w:tcPr>
          <w:p w14:paraId="0ACCE6D7" w14:textId="3C8FC9BD" w:rsidR="00026A68" w:rsidRPr="007B1BBF" w:rsidRDefault="00026A68" w:rsidP="007E52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FFFFFF" w:themeColor="background1"/>
                <w:sz w:val="20"/>
                <w:szCs w:val="20"/>
              </w:rPr>
              <w:t xml:space="preserve"> Data Analysis Literacy</w:t>
            </w:r>
          </w:p>
        </w:tc>
      </w:tr>
      <w:tr w:rsidR="00026A68" w:rsidRPr="007B1BBF" w14:paraId="2475DC24" w14:textId="77777777" w:rsidTr="007E5243">
        <w:tc>
          <w:tcPr>
            <w:tcW w:w="2509" w:type="pct"/>
          </w:tcPr>
          <w:p w14:paraId="7EBA89AB" w14:textId="77777777" w:rsidR="00026A68" w:rsidRPr="007B1BBF" w:rsidRDefault="00026A68" w:rsidP="007E52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Goal</w:t>
            </w:r>
          </w:p>
        </w:tc>
        <w:tc>
          <w:tcPr>
            <w:tcW w:w="2491" w:type="pct"/>
          </w:tcPr>
          <w:p w14:paraId="55407283" w14:textId="77777777" w:rsidR="00026A68" w:rsidRPr="007B1BBF" w:rsidRDefault="00026A68" w:rsidP="007E52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Expected Learning Outcomes</w:t>
            </w:r>
          </w:p>
        </w:tc>
      </w:tr>
      <w:tr w:rsidR="0033258C" w:rsidRPr="007B1BBF" w14:paraId="41D8BCD6" w14:textId="77777777" w:rsidTr="007B1BBF">
        <w:trPr>
          <w:trHeight w:val="1277"/>
        </w:trPr>
        <w:tc>
          <w:tcPr>
            <w:tcW w:w="2509" w:type="pct"/>
            <w:vMerge w:val="restart"/>
          </w:tcPr>
          <w:p w14:paraId="3DDEB017" w14:textId="3AD6350B" w:rsidR="007B1BBF" w:rsidRPr="008178FF" w:rsidRDefault="007B1BBF" w:rsidP="007B1BBF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178FF">
              <w:rPr>
                <w:b/>
                <w:color w:val="000000"/>
                <w:sz w:val="20"/>
                <w:szCs w:val="20"/>
              </w:rPr>
              <w:t xml:space="preserve">Successful students will meet the goals for </w:t>
            </w:r>
            <w:r w:rsidRPr="008178FF">
              <w:rPr>
                <w:b/>
                <w:i/>
                <w:color w:val="000000"/>
                <w:sz w:val="20"/>
                <w:szCs w:val="20"/>
              </w:rPr>
              <w:t>either</w:t>
            </w:r>
            <w:r w:rsidRPr="008178FF">
              <w:rPr>
                <w:b/>
                <w:color w:val="000000"/>
                <w:sz w:val="20"/>
                <w:szCs w:val="20"/>
              </w:rPr>
              <w:t xml:space="preserve"> a </w:t>
            </w:r>
            <w:r>
              <w:rPr>
                <w:b/>
                <w:color w:val="000000"/>
                <w:sz w:val="20"/>
                <w:szCs w:val="20"/>
              </w:rPr>
              <w:t>Quantitative Data Analysis</w:t>
            </w:r>
            <w:r w:rsidRPr="008178FF">
              <w:rPr>
                <w:b/>
                <w:color w:val="000000"/>
                <w:sz w:val="20"/>
                <w:szCs w:val="20"/>
              </w:rPr>
              <w:t xml:space="preserve"> (A) or </w:t>
            </w:r>
            <w:r>
              <w:rPr>
                <w:b/>
                <w:color w:val="000000"/>
                <w:sz w:val="20"/>
                <w:szCs w:val="20"/>
              </w:rPr>
              <w:t>Qualitative Data Analysis</w:t>
            </w:r>
            <w:r w:rsidRPr="008178FF">
              <w:rPr>
                <w:b/>
                <w:color w:val="000000"/>
                <w:sz w:val="20"/>
                <w:szCs w:val="20"/>
              </w:rPr>
              <w:t xml:space="preserve"> (B) course.</w:t>
            </w:r>
          </w:p>
          <w:p w14:paraId="4CA837C4" w14:textId="46BDAB8E" w:rsidR="007B1BBF" w:rsidRDefault="007B1BBF" w:rsidP="007B1BBF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56B4824" w14:textId="2FBB79F3" w:rsidR="007B1BBF" w:rsidRDefault="007B1BBF" w:rsidP="007B1BBF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6423645" w14:textId="77777777" w:rsidR="007B1BBF" w:rsidRDefault="007B1BBF" w:rsidP="007B1BBF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88B0EAB" w14:textId="2A22C4AC" w:rsidR="0033258C" w:rsidRPr="007B1BBF" w:rsidRDefault="007B1BBF" w:rsidP="007B1BBF">
            <w:pPr>
              <w:pStyle w:val="NormalWeb"/>
              <w:spacing w:before="0" w:beforeAutospacing="0" w:after="0" w:afterAutospacing="0"/>
              <w:ind w:left="33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Quantitative Data Analysis (A) </w:t>
            </w:r>
            <w:r w:rsidR="0033258C" w:rsidRPr="007B1BBF">
              <w:rPr>
                <w:b/>
                <w:bCs/>
                <w:color w:val="000000" w:themeColor="text1"/>
                <w:sz w:val="20"/>
                <w:szCs w:val="20"/>
              </w:rPr>
              <w:t xml:space="preserve">Goal:  </w:t>
            </w:r>
            <w:r w:rsidR="0033258C" w:rsidRPr="007B1BBF">
              <w:rPr>
                <w:b/>
                <w:bCs/>
                <w:color w:val="000000"/>
                <w:sz w:val="20"/>
                <w:szCs w:val="20"/>
              </w:rPr>
              <w:t xml:space="preserve"> Successful students develop skills in</w:t>
            </w:r>
          </w:p>
          <w:p w14:paraId="69BE9BCC" w14:textId="77777777" w:rsidR="0033258C" w:rsidRPr="007B1BBF" w:rsidRDefault="0033258C" w:rsidP="007B1BBF">
            <w:pPr>
              <w:pStyle w:val="NormalWeb"/>
              <w:spacing w:before="0" w:beforeAutospacing="0" w:after="0" w:afterAutospacing="0"/>
              <w:ind w:left="336"/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/>
                <w:sz w:val="20"/>
                <w:szCs w:val="20"/>
              </w:rPr>
              <w:t>drawing conclusions and critically evaluating results based on data.</w:t>
            </w:r>
          </w:p>
        </w:tc>
        <w:tc>
          <w:tcPr>
            <w:tcW w:w="2491" w:type="pct"/>
            <w:vAlign w:val="center"/>
          </w:tcPr>
          <w:p w14:paraId="506BCD9B" w14:textId="77777777" w:rsidR="0033258C" w:rsidRPr="007B1BBF" w:rsidRDefault="0033258C" w:rsidP="007E524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Successful students are able to …</w:t>
            </w:r>
          </w:p>
          <w:p w14:paraId="52BB8DBF" w14:textId="77777777" w:rsidR="0033258C" w:rsidRPr="007B1BBF" w:rsidRDefault="0033258C" w:rsidP="007E524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039BB72" w14:textId="12DFCD22" w:rsidR="0033258C" w:rsidRPr="007B1BBF" w:rsidRDefault="0033258C" w:rsidP="00026A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1.1</w:t>
            </w:r>
            <w:r w:rsidR="007B1BBF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B1B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1BBF">
              <w:rPr>
                <w:color w:val="000000"/>
                <w:sz w:val="20"/>
                <w:szCs w:val="20"/>
              </w:rPr>
              <w:t>explain basic concepts of statistics and probability.</w:t>
            </w:r>
          </w:p>
        </w:tc>
      </w:tr>
      <w:tr w:rsidR="0033258C" w:rsidRPr="007B1BBF" w14:paraId="0BD3879C" w14:textId="77777777" w:rsidTr="007E5243">
        <w:trPr>
          <w:trHeight w:val="20"/>
        </w:trPr>
        <w:tc>
          <w:tcPr>
            <w:tcW w:w="2509" w:type="pct"/>
            <w:vMerge/>
            <w:vAlign w:val="center"/>
          </w:tcPr>
          <w:p w14:paraId="32D12EF8" w14:textId="77777777" w:rsidR="0033258C" w:rsidRPr="007B1BBF" w:rsidRDefault="0033258C" w:rsidP="007E5243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1E039E10" w14:textId="2ECD523E" w:rsidR="0033258C" w:rsidRPr="007B1BBF" w:rsidRDefault="0033258C" w:rsidP="00026A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1.2</w:t>
            </w:r>
            <w:r w:rsidR="007B1BBF">
              <w:rPr>
                <w:b/>
                <w:bCs/>
                <w:sz w:val="20"/>
                <w:szCs w:val="20"/>
              </w:rPr>
              <w:t>A</w:t>
            </w:r>
            <w:r w:rsidRPr="007B1BBF">
              <w:rPr>
                <w:sz w:val="20"/>
                <w:szCs w:val="20"/>
              </w:rPr>
              <w:t xml:space="preserve"> </w:t>
            </w:r>
            <w:r w:rsidRPr="007B1BBF">
              <w:rPr>
                <w:color w:val="000000"/>
                <w:sz w:val="20"/>
                <w:szCs w:val="20"/>
              </w:rPr>
              <w:t>apply methods needed to analyze and critically evaluate statistical arguments.</w:t>
            </w:r>
          </w:p>
        </w:tc>
      </w:tr>
      <w:tr w:rsidR="0033258C" w:rsidRPr="007B1BBF" w14:paraId="1CD54E8E" w14:textId="77777777" w:rsidTr="007E5243">
        <w:trPr>
          <w:trHeight w:val="589"/>
        </w:trPr>
        <w:tc>
          <w:tcPr>
            <w:tcW w:w="2509" w:type="pct"/>
            <w:vMerge/>
            <w:vAlign w:val="center"/>
          </w:tcPr>
          <w:p w14:paraId="4D061D33" w14:textId="77777777" w:rsidR="0033258C" w:rsidRPr="007B1BBF" w:rsidRDefault="0033258C" w:rsidP="007E5243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7E9B09D6" w14:textId="15D8D38B" w:rsidR="0033258C" w:rsidRPr="007B1BBF" w:rsidRDefault="0033258C" w:rsidP="00026A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1.3</w:t>
            </w:r>
            <w:r w:rsidR="007B1BBF">
              <w:rPr>
                <w:b/>
                <w:bCs/>
                <w:sz w:val="20"/>
                <w:szCs w:val="20"/>
              </w:rPr>
              <w:t>A</w:t>
            </w:r>
            <w:r w:rsidRPr="007B1BBF">
              <w:rPr>
                <w:sz w:val="20"/>
                <w:szCs w:val="20"/>
              </w:rPr>
              <w:t xml:space="preserve"> </w:t>
            </w:r>
            <w:r w:rsidRPr="007B1BBF">
              <w:rPr>
                <w:color w:val="000000"/>
                <w:sz w:val="20"/>
                <w:szCs w:val="20"/>
              </w:rPr>
              <w:t>recognize the importance of statistical ideas.</w:t>
            </w:r>
          </w:p>
        </w:tc>
      </w:tr>
      <w:tr w:rsidR="0033258C" w:rsidRPr="007B1BBF" w14:paraId="7072B4F9" w14:textId="77777777" w:rsidTr="007E5243">
        <w:trPr>
          <w:trHeight w:val="589"/>
        </w:trPr>
        <w:tc>
          <w:tcPr>
            <w:tcW w:w="2509" w:type="pct"/>
            <w:vMerge/>
            <w:vAlign w:val="center"/>
          </w:tcPr>
          <w:p w14:paraId="53EB8FA0" w14:textId="77777777" w:rsidR="0033258C" w:rsidRPr="007B1BBF" w:rsidRDefault="0033258C" w:rsidP="007E5243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0EF1E1DE" w14:textId="3A3825C2" w:rsidR="0033258C" w:rsidRPr="007B1BBF" w:rsidRDefault="0033258C" w:rsidP="00026A68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1.4</w:t>
            </w:r>
            <w:r w:rsidR="007B1BB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7B1BB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B1BBF">
              <w:rPr>
                <w:color w:val="000000"/>
                <w:sz w:val="20"/>
                <w:szCs w:val="20"/>
              </w:rPr>
              <w:t>evaluate the social and ethical implications of data collection and analysis, especially in relation to human subjects.</w:t>
            </w:r>
          </w:p>
        </w:tc>
      </w:tr>
      <w:tr w:rsidR="007B1BBF" w:rsidRPr="007B1BBF" w14:paraId="2A195960" w14:textId="77777777" w:rsidTr="007E5243">
        <w:trPr>
          <w:trHeight w:val="589"/>
        </w:trPr>
        <w:tc>
          <w:tcPr>
            <w:tcW w:w="2509" w:type="pct"/>
            <w:vMerge w:val="restart"/>
            <w:vAlign w:val="center"/>
          </w:tcPr>
          <w:p w14:paraId="75DFEA0C" w14:textId="77777777" w:rsidR="007B1BBF" w:rsidRDefault="007B1BBF" w:rsidP="007B1BBF">
            <w:pPr>
              <w:pStyle w:val="NormalWeb"/>
              <w:spacing w:before="0" w:beforeAutospacing="0" w:after="0" w:afterAutospacing="0"/>
              <w:ind w:left="33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Qualitative Data Analysis (B) </w:t>
            </w: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 xml:space="preserve">Goal:  </w:t>
            </w:r>
            <w:r w:rsidRPr="007B1B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41B13B6" w14:textId="0E628DA0" w:rsidR="007B1BBF" w:rsidRPr="007B1BBF" w:rsidRDefault="007B1BBF" w:rsidP="007B1BBF">
            <w:pPr>
              <w:pStyle w:val="NormalWeb"/>
              <w:spacing w:before="0" w:beforeAutospacing="0" w:after="0" w:afterAutospacing="0"/>
              <w:ind w:left="336"/>
              <w:rPr>
                <w:b/>
                <w:bCs/>
                <w:color w:val="000000"/>
                <w:sz w:val="20"/>
                <w:szCs w:val="20"/>
              </w:rPr>
            </w:pPr>
            <w:r w:rsidRPr="007B1BBF">
              <w:rPr>
                <w:b/>
                <w:bCs/>
                <w:color w:val="000000"/>
                <w:sz w:val="20"/>
                <w:szCs w:val="20"/>
              </w:rPr>
              <w:t xml:space="preserve">Successful students develop skills in </w:t>
            </w:r>
          </w:p>
          <w:p w14:paraId="707DE18E" w14:textId="6DCFEB61" w:rsidR="007B1BBF" w:rsidRPr="007B1BBF" w:rsidRDefault="007B1BBF" w:rsidP="007B1BBF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/>
                <w:sz w:val="20"/>
                <w:szCs w:val="20"/>
              </w:rPr>
              <w:t>drawing conclusions and critically evaluating results based on data.</w:t>
            </w:r>
          </w:p>
        </w:tc>
        <w:tc>
          <w:tcPr>
            <w:tcW w:w="2491" w:type="pct"/>
            <w:vAlign w:val="center"/>
          </w:tcPr>
          <w:p w14:paraId="2842EA0A" w14:textId="170D480A" w:rsidR="007B1BBF" w:rsidRPr="007B1BBF" w:rsidRDefault="007B1BBF" w:rsidP="007B1BBF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1.1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7B1B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1BBF">
              <w:rPr>
                <w:sz w:val="20"/>
                <w:szCs w:val="20"/>
              </w:rPr>
              <w:t>explain the utility of different approaches to qualitative data analysis.</w:t>
            </w:r>
          </w:p>
        </w:tc>
      </w:tr>
      <w:tr w:rsidR="007B1BBF" w:rsidRPr="007B1BBF" w14:paraId="70112EA4" w14:textId="77777777" w:rsidTr="007E5243">
        <w:trPr>
          <w:trHeight w:val="589"/>
        </w:trPr>
        <w:tc>
          <w:tcPr>
            <w:tcW w:w="2509" w:type="pct"/>
            <w:vMerge/>
            <w:vAlign w:val="center"/>
          </w:tcPr>
          <w:p w14:paraId="2C84C74A" w14:textId="77777777" w:rsidR="007B1BBF" w:rsidRPr="007B1BBF" w:rsidRDefault="007B1BBF" w:rsidP="007E5243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7CDE1D26" w14:textId="739162D3" w:rsidR="007B1BBF" w:rsidRPr="007B1BBF" w:rsidRDefault="007B1BBF" w:rsidP="00026A68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BBF">
              <w:rPr>
                <w:b/>
                <w:bCs/>
                <w:sz w:val="20"/>
                <w:szCs w:val="20"/>
              </w:rPr>
              <w:t>1.2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7B1BBF">
              <w:rPr>
                <w:sz w:val="20"/>
                <w:szCs w:val="20"/>
              </w:rPr>
              <w:t xml:space="preserve"> apply key methods and tools in qualitative data analysis.</w:t>
            </w:r>
          </w:p>
        </w:tc>
      </w:tr>
      <w:tr w:rsidR="007B1BBF" w:rsidRPr="007B1BBF" w14:paraId="48A5ED4F" w14:textId="77777777" w:rsidTr="007E5243">
        <w:trPr>
          <w:trHeight w:val="589"/>
        </w:trPr>
        <w:tc>
          <w:tcPr>
            <w:tcW w:w="2509" w:type="pct"/>
            <w:vMerge/>
            <w:vAlign w:val="center"/>
          </w:tcPr>
          <w:p w14:paraId="73A2F4D5" w14:textId="77777777" w:rsidR="007B1BBF" w:rsidRPr="007B1BBF" w:rsidRDefault="007B1BBF" w:rsidP="007E5243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4D9783BE" w14:textId="2B892586" w:rsidR="007B1BBF" w:rsidRPr="007B1BBF" w:rsidRDefault="007B1BBF" w:rsidP="00026A68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BBF">
              <w:rPr>
                <w:b/>
                <w:bCs/>
                <w:sz w:val="20"/>
                <w:szCs w:val="20"/>
              </w:rPr>
              <w:t>1.3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7B1BBF">
              <w:rPr>
                <w:sz w:val="20"/>
                <w:szCs w:val="20"/>
              </w:rPr>
              <w:t xml:space="preserve"> interpret the results of qualitative data analysis to answer research question(s).</w:t>
            </w:r>
          </w:p>
        </w:tc>
      </w:tr>
      <w:tr w:rsidR="007B1BBF" w:rsidRPr="007B1BBF" w14:paraId="0A4F880B" w14:textId="77777777" w:rsidTr="007E5243">
        <w:trPr>
          <w:trHeight w:val="589"/>
        </w:trPr>
        <w:tc>
          <w:tcPr>
            <w:tcW w:w="2509" w:type="pct"/>
            <w:vMerge/>
            <w:vAlign w:val="center"/>
          </w:tcPr>
          <w:p w14:paraId="14FCDE3F" w14:textId="77777777" w:rsidR="007B1BBF" w:rsidRPr="007B1BBF" w:rsidRDefault="007B1BBF" w:rsidP="007E5243">
            <w:pPr>
              <w:ind w:left="3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43E6DA3F" w14:textId="47715CAC" w:rsidR="007B1BBF" w:rsidRPr="007B1BBF" w:rsidRDefault="007B1BBF" w:rsidP="00026A68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1.4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Pr="007B1BB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B1BBF">
              <w:rPr>
                <w:color w:val="000000"/>
                <w:sz w:val="20"/>
                <w:szCs w:val="20"/>
              </w:rPr>
              <w:t>evaluate the social and ethical implications of data collection and analysis, especially in relation to human subjects.</w:t>
            </w:r>
          </w:p>
        </w:tc>
      </w:tr>
    </w:tbl>
    <w:p w14:paraId="41A8C2C7" w14:textId="77777777" w:rsidR="006427F3" w:rsidRPr="007B1BBF" w:rsidRDefault="006427F3">
      <w:pPr>
        <w:rPr>
          <w:sz w:val="20"/>
          <w:szCs w:val="20"/>
        </w:rPr>
      </w:pPr>
    </w:p>
    <w:p w14:paraId="024512A8" w14:textId="77777777" w:rsidR="00B96D8B" w:rsidRPr="007B1BBF" w:rsidRDefault="00DF5731" w:rsidP="00DF5731">
      <w:pPr>
        <w:rPr>
          <w:sz w:val="20"/>
          <w:szCs w:val="20"/>
        </w:rPr>
      </w:pPr>
      <w:r w:rsidRPr="007B1BBF">
        <w:rPr>
          <w:sz w:val="20"/>
          <w:szCs w:val="20"/>
        </w:rPr>
        <w:t xml:space="preserve">Carver, R., Everson, M., </w:t>
      </w:r>
      <w:proofErr w:type="spellStart"/>
      <w:r w:rsidRPr="007B1BBF">
        <w:rPr>
          <w:sz w:val="20"/>
          <w:szCs w:val="20"/>
        </w:rPr>
        <w:t>Gabrosek</w:t>
      </w:r>
      <w:proofErr w:type="spellEnd"/>
      <w:r w:rsidRPr="007B1BBF">
        <w:rPr>
          <w:sz w:val="20"/>
          <w:szCs w:val="20"/>
        </w:rPr>
        <w:t xml:space="preserve">, J., Horton, N., Lock, R., </w:t>
      </w:r>
      <w:proofErr w:type="spellStart"/>
      <w:r w:rsidRPr="007B1BBF">
        <w:rPr>
          <w:sz w:val="20"/>
          <w:szCs w:val="20"/>
        </w:rPr>
        <w:t>Mocko</w:t>
      </w:r>
      <w:proofErr w:type="spellEnd"/>
      <w:r w:rsidRPr="007B1BBF">
        <w:rPr>
          <w:sz w:val="20"/>
          <w:szCs w:val="20"/>
        </w:rPr>
        <w:t xml:space="preserve">, M., Rossman, A., Roswell, G. H., </w:t>
      </w:r>
      <w:proofErr w:type="spellStart"/>
      <w:r w:rsidRPr="007B1BBF">
        <w:rPr>
          <w:sz w:val="20"/>
          <w:szCs w:val="20"/>
        </w:rPr>
        <w:t>Velleman</w:t>
      </w:r>
      <w:proofErr w:type="spellEnd"/>
      <w:r w:rsidRPr="007B1BBF">
        <w:rPr>
          <w:sz w:val="20"/>
          <w:szCs w:val="20"/>
        </w:rPr>
        <w:t xml:space="preserve">, P., Witmer, J., &amp; Wood, B. (2016). </w:t>
      </w:r>
      <w:r w:rsidRPr="007B1BBF">
        <w:rPr>
          <w:i/>
          <w:sz w:val="20"/>
          <w:szCs w:val="20"/>
        </w:rPr>
        <w:t>Guidelines for Assessment and Instruction in Statistics Education (GAISE) College Report 2016</w:t>
      </w:r>
      <w:r w:rsidRPr="007B1BBF">
        <w:rPr>
          <w:sz w:val="20"/>
          <w:szCs w:val="20"/>
        </w:rPr>
        <w:t xml:space="preserve">. Retrieved from </w:t>
      </w:r>
      <w:r w:rsidR="00B96D8B" w:rsidRPr="007B1BBF">
        <w:rPr>
          <w:sz w:val="20"/>
          <w:szCs w:val="20"/>
        </w:rPr>
        <w:t>[</w:t>
      </w:r>
      <w:hyperlink r:id="rId7" w:history="1">
        <w:r w:rsidR="00B96D8B" w:rsidRPr="007B1BBF">
          <w:rPr>
            <w:rStyle w:val="Hyperlink"/>
            <w:sz w:val="20"/>
            <w:szCs w:val="20"/>
          </w:rPr>
          <w:t>https://commons.erau.edu/publication/1083</w:t>
        </w:r>
      </w:hyperlink>
      <w:r w:rsidR="00B96D8B" w:rsidRPr="007B1BBF">
        <w:rPr>
          <w:sz w:val="20"/>
          <w:szCs w:val="20"/>
        </w:rPr>
        <w:t>]</w:t>
      </w:r>
    </w:p>
    <w:p w14:paraId="2EE959A6" w14:textId="77777777" w:rsidR="00B96D8B" w:rsidRPr="007B1BBF" w:rsidRDefault="00B96D8B" w:rsidP="00DF5731">
      <w:pPr>
        <w:rPr>
          <w:sz w:val="20"/>
          <w:szCs w:val="20"/>
        </w:rPr>
      </w:pPr>
    </w:p>
    <w:p w14:paraId="49210C00" w14:textId="77777777" w:rsidR="00B96D8B" w:rsidRPr="007B1BBF" w:rsidRDefault="00B96D8B" w:rsidP="00DF5731">
      <w:pPr>
        <w:rPr>
          <w:sz w:val="20"/>
          <w:szCs w:val="20"/>
        </w:rPr>
      </w:pPr>
      <w:r w:rsidRPr="007B1BBF">
        <w:rPr>
          <w:i/>
          <w:sz w:val="20"/>
          <w:szCs w:val="20"/>
        </w:rPr>
        <w:t>National Numeracy Network</w:t>
      </w:r>
      <w:r w:rsidRPr="007B1BBF">
        <w:rPr>
          <w:sz w:val="20"/>
          <w:szCs w:val="20"/>
        </w:rPr>
        <w:t>. [</w:t>
      </w:r>
      <w:hyperlink r:id="rId8" w:history="1">
        <w:r w:rsidRPr="007B1BBF">
          <w:rPr>
            <w:rStyle w:val="Hyperlink"/>
            <w:sz w:val="20"/>
            <w:szCs w:val="20"/>
          </w:rPr>
          <w:t>http://www.nnn-us.org/</w:t>
        </w:r>
      </w:hyperlink>
      <w:r w:rsidRPr="007B1BBF">
        <w:rPr>
          <w:sz w:val="20"/>
          <w:szCs w:val="20"/>
        </w:rPr>
        <w:t>]</w:t>
      </w:r>
    </w:p>
    <w:p w14:paraId="13D62C8D" w14:textId="77777777" w:rsidR="00B96D8B" w:rsidRPr="007B1BBF" w:rsidRDefault="00B96D8B" w:rsidP="00DF5731">
      <w:pPr>
        <w:rPr>
          <w:sz w:val="20"/>
          <w:szCs w:val="20"/>
        </w:rPr>
      </w:pPr>
    </w:p>
    <w:p w14:paraId="1A77DAD1" w14:textId="77777777" w:rsidR="00DF5731" w:rsidRPr="007B1BBF" w:rsidRDefault="00DF5731" w:rsidP="00DF5731">
      <w:pPr>
        <w:rPr>
          <w:sz w:val="20"/>
          <w:szCs w:val="20"/>
        </w:rPr>
      </w:pPr>
      <w:r w:rsidRPr="007B1BBF">
        <w:rPr>
          <w:i/>
          <w:color w:val="333333"/>
          <w:sz w:val="20"/>
          <w:szCs w:val="20"/>
          <w:shd w:val="clear" w:color="auto" w:fill="FFFFFF"/>
        </w:rPr>
        <w:t>Quantitative Inquiry, Reasoning, and Knowledge (</w:t>
      </w:r>
      <w:proofErr w:type="spellStart"/>
      <w:r w:rsidRPr="007B1BBF">
        <w:rPr>
          <w:i/>
          <w:color w:val="333333"/>
          <w:sz w:val="20"/>
          <w:szCs w:val="20"/>
          <w:shd w:val="clear" w:color="auto" w:fill="FFFFFF"/>
        </w:rPr>
        <w:t>QuIRK</w:t>
      </w:r>
      <w:proofErr w:type="spellEnd"/>
      <w:r w:rsidRPr="007B1BBF">
        <w:rPr>
          <w:i/>
          <w:color w:val="333333"/>
          <w:sz w:val="20"/>
          <w:szCs w:val="20"/>
          <w:shd w:val="clear" w:color="auto" w:fill="FFFFFF"/>
        </w:rPr>
        <w:t>) Initiative</w:t>
      </w:r>
      <w:r w:rsidRPr="007B1BBF">
        <w:rPr>
          <w:i/>
          <w:sz w:val="20"/>
          <w:szCs w:val="20"/>
        </w:rPr>
        <w:t>.</w:t>
      </w:r>
      <w:r w:rsidRPr="007B1BBF">
        <w:rPr>
          <w:sz w:val="20"/>
          <w:szCs w:val="20"/>
        </w:rPr>
        <w:t xml:space="preserve"> Carleton College. [</w:t>
      </w:r>
      <w:hyperlink r:id="rId9" w:history="1">
        <w:r w:rsidRPr="007B1BBF">
          <w:rPr>
            <w:rStyle w:val="Hyperlink"/>
            <w:sz w:val="20"/>
            <w:szCs w:val="20"/>
          </w:rPr>
          <w:t>https://apps.carleton.edu/quirk/</w:t>
        </w:r>
      </w:hyperlink>
      <w:r w:rsidRPr="007B1BBF">
        <w:rPr>
          <w:sz w:val="20"/>
          <w:szCs w:val="20"/>
        </w:rPr>
        <w:t>]</w:t>
      </w:r>
    </w:p>
    <w:p w14:paraId="0312433F" w14:textId="77777777" w:rsidR="006427F3" w:rsidRPr="007B1BBF" w:rsidRDefault="006427F3">
      <w:pPr>
        <w:rPr>
          <w:sz w:val="20"/>
          <w:szCs w:val="20"/>
        </w:rPr>
      </w:pPr>
    </w:p>
    <w:p w14:paraId="6EAA67A7" w14:textId="77777777" w:rsidR="00DF5731" w:rsidRPr="007B1BBF" w:rsidRDefault="00DF5731">
      <w:pPr>
        <w:rPr>
          <w:sz w:val="20"/>
          <w:szCs w:val="20"/>
        </w:rPr>
      </w:pPr>
    </w:p>
    <w:p w14:paraId="1A57727A" w14:textId="77777777" w:rsidR="00DF5731" w:rsidRPr="007B1BBF" w:rsidRDefault="00DF5731">
      <w:pPr>
        <w:rPr>
          <w:sz w:val="20"/>
          <w:szCs w:val="20"/>
        </w:rPr>
      </w:pPr>
    </w:p>
    <w:p w14:paraId="27CF5FA7" w14:textId="77777777" w:rsidR="00DF5731" w:rsidRPr="007B1BBF" w:rsidRDefault="00DF5731">
      <w:pPr>
        <w:rPr>
          <w:sz w:val="20"/>
          <w:szCs w:val="20"/>
        </w:rPr>
      </w:pPr>
    </w:p>
    <w:p w14:paraId="52792B03" w14:textId="7B5F7918" w:rsidR="006427F3" w:rsidRPr="000D4162" w:rsidRDefault="00B96D8B" w:rsidP="000D4162">
      <w:pPr>
        <w:spacing w:after="160" w:line="259" w:lineRule="auto"/>
        <w:rPr>
          <w:b/>
          <w:sz w:val="20"/>
          <w:szCs w:val="20"/>
        </w:rPr>
      </w:pPr>
      <w:r w:rsidRPr="007B1BBF">
        <w:rPr>
          <w:sz w:val="20"/>
          <w:szCs w:val="20"/>
        </w:rPr>
        <w:br w:type="page"/>
      </w:r>
      <w:r w:rsidR="006427F3" w:rsidRPr="007B1BBF">
        <w:rPr>
          <w:b/>
          <w:sz w:val="20"/>
          <w:szCs w:val="20"/>
        </w:rPr>
        <w:lastRenderedPageBreak/>
        <w:t>ADVANCED WRITING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00" w:firstRow="0" w:lastRow="0" w:firstColumn="0" w:lastColumn="0" w:noHBand="0" w:noVBand="1"/>
      </w:tblPr>
      <w:tblGrid>
        <w:gridCol w:w="4694"/>
        <w:gridCol w:w="4660"/>
      </w:tblGrid>
      <w:tr w:rsidR="007B1BBF" w:rsidRPr="007B1BBF" w14:paraId="1A85E65E" w14:textId="77777777" w:rsidTr="007B1BBF">
        <w:trPr>
          <w:trHeight w:val="337"/>
        </w:trPr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808080" w:themeFill="background1" w:themeFillShade="80"/>
            <w:vAlign w:val="center"/>
          </w:tcPr>
          <w:p w14:paraId="35AF20B1" w14:textId="4450A9CB" w:rsidR="007B1BBF" w:rsidRPr="007B1BBF" w:rsidRDefault="007B1BBF" w:rsidP="007B1BB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1BBF">
              <w:rPr>
                <w:b/>
                <w:bCs/>
                <w:color w:val="FFFFFF" w:themeColor="background1"/>
                <w:sz w:val="20"/>
                <w:szCs w:val="20"/>
              </w:rPr>
              <w:t>Advanced Writing Literacy</w:t>
            </w:r>
          </w:p>
        </w:tc>
      </w:tr>
      <w:tr w:rsidR="008772BD" w:rsidRPr="007B1BBF" w14:paraId="53059489" w14:textId="77777777" w:rsidTr="007B1BBF">
        <w:trPr>
          <w:trHeight w:val="274"/>
        </w:trPr>
        <w:tc>
          <w:tcPr>
            <w:tcW w:w="2509" w:type="pct"/>
            <w:tcBorders>
              <w:bottom w:val="single" w:sz="2" w:space="0" w:color="000000"/>
            </w:tcBorders>
          </w:tcPr>
          <w:p w14:paraId="0D73E7F6" w14:textId="49CA6B4F" w:rsidR="008772BD" w:rsidRPr="007B1BBF" w:rsidRDefault="008772BD" w:rsidP="007E5243">
            <w:pPr>
              <w:jc w:val="center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Goal</w:t>
            </w:r>
            <w:r w:rsidR="007B1BBF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491" w:type="pct"/>
            <w:tcBorders>
              <w:bottom w:val="single" w:sz="2" w:space="0" w:color="000000"/>
            </w:tcBorders>
          </w:tcPr>
          <w:p w14:paraId="329681FD" w14:textId="77777777" w:rsidR="008772BD" w:rsidRPr="007B1BBF" w:rsidRDefault="008772BD" w:rsidP="007E5243">
            <w:pPr>
              <w:jc w:val="center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Expected Learning Outcomes</w:t>
            </w:r>
          </w:p>
        </w:tc>
      </w:tr>
      <w:tr w:rsidR="006427F3" w:rsidRPr="007B1BBF" w14:paraId="7F8561E4" w14:textId="77777777" w:rsidTr="007E5243">
        <w:trPr>
          <w:trHeight w:val="1277"/>
        </w:trPr>
        <w:tc>
          <w:tcPr>
            <w:tcW w:w="2509" w:type="pct"/>
            <w:vMerge w:val="restart"/>
            <w:vAlign w:val="center"/>
          </w:tcPr>
          <w:p w14:paraId="18202C81" w14:textId="03EBD724" w:rsidR="006427F3" w:rsidRPr="007B1BBF" w:rsidRDefault="006427F3" w:rsidP="006427F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 xml:space="preserve">Goal 1:  </w:t>
            </w:r>
            <w:r w:rsidRPr="007B1BBF">
              <w:rPr>
                <w:b/>
                <w:bCs/>
                <w:color w:val="000000"/>
                <w:sz w:val="20"/>
                <w:szCs w:val="20"/>
              </w:rPr>
              <w:t xml:space="preserve"> Successful students </w:t>
            </w:r>
            <w:r w:rsidRPr="007B1BB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develop advanced skills in inquiry, composing, and communicating for a </w:t>
            </w:r>
            <w:r w:rsidR="00E21F86" w:rsidRPr="007B1BB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specific</w:t>
            </w:r>
            <w:r w:rsidRPr="007B1BB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purpose, genre, audience, and context.</w:t>
            </w:r>
            <w:r w:rsidRPr="007B1BB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91" w:type="pct"/>
            <w:vAlign w:val="center"/>
          </w:tcPr>
          <w:p w14:paraId="25581773" w14:textId="77777777" w:rsidR="006427F3" w:rsidRPr="007B1BBF" w:rsidRDefault="006427F3" w:rsidP="007E524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Successful students are able to …</w:t>
            </w:r>
          </w:p>
          <w:p w14:paraId="3F884E4D" w14:textId="77777777" w:rsidR="006427F3" w:rsidRPr="007B1BBF" w:rsidRDefault="006427F3" w:rsidP="007E5243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5022D01" w14:textId="7D0F29FB" w:rsidR="005341EF" w:rsidRPr="007B1BBF" w:rsidRDefault="007B1BBF" w:rsidP="005341E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1BBF">
              <w:rPr>
                <w:b/>
                <w:bCs/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341EF" w:rsidRPr="007B1BBF">
              <w:rPr>
                <w:color w:val="000000"/>
                <w:sz w:val="20"/>
                <w:szCs w:val="20"/>
              </w:rPr>
              <w:t xml:space="preserve">Investigate and use relevant conventions to advance their objectives with </w:t>
            </w:r>
            <w:r w:rsidR="00E21F86" w:rsidRPr="007B1BBF">
              <w:rPr>
                <w:color w:val="000000"/>
                <w:sz w:val="20"/>
                <w:szCs w:val="20"/>
              </w:rPr>
              <w:t>specific</w:t>
            </w:r>
            <w:r w:rsidR="005341EF" w:rsidRPr="007B1BBF">
              <w:rPr>
                <w:color w:val="000000"/>
                <w:sz w:val="20"/>
                <w:szCs w:val="20"/>
              </w:rPr>
              <w:t xml:space="preserve"> genres, audiences and contexts.</w:t>
            </w:r>
          </w:p>
        </w:tc>
      </w:tr>
      <w:tr w:rsidR="006427F3" w:rsidRPr="007B1BBF" w14:paraId="75EEB0E0" w14:textId="77777777" w:rsidTr="007E5243">
        <w:trPr>
          <w:trHeight w:val="20"/>
        </w:trPr>
        <w:tc>
          <w:tcPr>
            <w:tcW w:w="2509" w:type="pct"/>
            <w:vMerge/>
            <w:vAlign w:val="center"/>
          </w:tcPr>
          <w:p w14:paraId="3B096290" w14:textId="77777777" w:rsidR="006427F3" w:rsidRPr="007B1BBF" w:rsidRDefault="006427F3" w:rsidP="007E5243">
            <w:pPr>
              <w:ind w:left="334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7216F62A" w14:textId="15D0F3AC" w:rsidR="006427F3" w:rsidRPr="007B1BBF" w:rsidRDefault="006427F3" w:rsidP="005341E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1.2</w:t>
            </w:r>
            <w:r w:rsidRPr="007B1BBF">
              <w:rPr>
                <w:sz w:val="20"/>
                <w:szCs w:val="20"/>
              </w:rPr>
              <w:t xml:space="preserve"> </w:t>
            </w:r>
            <w:r w:rsidR="00E21F86" w:rsidRPr="007B1BBF">
              <w:rPr>
                <w:sz w:val="20"/>
                <w:szCs w:val="20"/>
              </w:rPr>
              <w:t>Evaluate</w:t>
            </w:r>
            <w:r w:rsidR="005341EF" w:rsidRPr="007B1BBF">
              <w:rPr>
                <w:sz w:val="20"/>
                <w:szCs w:val="20"/>
              </w:rPr>
              <w:t xml:space="preserve"> and use credible </w:t>
            </w:r>
            <w:r w:rsidR="00E21F86" w:rsidRPr="007B1BBF">
              <w:rPr>
                <w:sz w:val="20"/>
                <w:szCs w:val="20"/>
              </w:rPr>
              <w:t xml:space="preserve">and relevant </w:t>
            </w:r>
            <w:r w:rsidR="005341EF" w:rsidRPr="007B1BBF">
              <w:rPr>
                <w:sz w:val="20"/>
                <w:szCs w:val="20"/>
              </w:rPr>
              <w:t xml:space="preserve">sources of information to express ideas and make arguments. </w:t>
            </w:r>
            <w:r w:rsidR="005341EF" w:rsidRPr="007B1BB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E15EB" w:rsidRPr="007B1BBF" w14:paraId="6F8F72A1" w14:textId="77777777" w:rsidTr="007E5243">
        <w:trPr>
          <w:trHeight w:val="20"/>
        </w:trPr>
        <w:tc>
          <w:tcPr>
            <w:tcW w:w="2509" w:type="pct"/>
            <w:vMerge w:val="restart"/>
            <w:vAlign w:val="center"/>
          </w:tcPr>
          <w:p w14:paraId="610478E2" w14:textId="582000E9" w:rsidR="004E15EB" w:rsidRPr="007B1BBF" w:rsidRDefault="004E15EB" w:rsidP="005341E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1BBF">
              <w:rPr>
                <w:b/>
                <w:bCs/>
                <w:color w:val="000000" w:themeColor="text1"/>
                <w:sz w:val="20"/>
                <w:szCs w:val="20"/>
              </w:rPr>
              <w:t>Goal 2: Successful students apply knowledge of writing and research to specific contexts.</w:t>
            </w:r>
          </w:p>
        </w:tc>
        <w:tc>
          <w:tcPr>
            <w:tcW w:w="2491" w:type="pct"/>
            <w:vAlign w:val="center"/>
          </w:tcPr>
          <w:p w14:paraId="039E6B85" w14:textId="7BB1E95C" w:rsidR="004E15EB" w:rsidRPr="007B1BBF" w:rsidRDefault="004E15EB" w:rsidP="005341EF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B1BBF">
              <w:rPr>
                <w:b/>
                <w:sz w:val="20"/>
                <w:szCs w:val="20"/>
              </w:rPr>
              <w:t>2.1</w:t>
            </w:r>
            <w:r w:rsidRPr="007B1BBF">
              <w:rPr>
                <w:bCs/>
                <w:sz w:val="20"/>
                <w:szCs w:val="20"/>
              </w:rPr>
              <w:t xml:space="preserve"> Reflect on how they adapt</w:t>
            </w:r>
            <w:r w:rsidR="008D27D6" w:rsidRPr="007B1BBF">
              <w:rPr>
                <w:bCs/>
                <w:sz w:val="20"/>
                <w:szCs w:val="20"/>
              </w:rPr>
              <w:t xml:space="preserve"> rhetorical and research</w:t>
            </w:r>
            <w:r w:rsidRPr="007B1BBF">
              <w:rPr>
                <w:bCs/>
                <w:sz w:val="20"/>
                <w:szCs w:val="20"/>
              </w:rPr>
              <w:t xml:space="preserve"> strategies they have learned to new contexts.</w:t>
            </w:r>
          </w:p>
        </w:tc>
      </w:tr>
      <w:tr w:rsidR="004E15EB" w:rsidRPr="007B1BBF" w14:paraId="5C960130" w14:textId="77777777" w:rsidTr="007E5243">
        <w:trPr>
          <w:trHeight w:val="20"/>
        </w:trPr>
        <w:tc>
          <w:tcPr>
            <w:tcW w:w="2509" w:type="pct"/>
            <w:vMerge/>
            <w:vAlign w:val="center"/>
          </w:tcPr>
          <w:p w14:paraId="6D2D75DC" w14:textId="77777777" w:rsidR="004E15EB" w:rsidRPr="007B1BBF" w:rsidRDefault="004E15EB" w:rsidP="005341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040F5E01" w14:textId="040728FB" w:rsidR="004E15EB" w:rsidRPr="007B1BBF" w:rsidRDefault="004E15EB" w:rsidP="005341EF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B1BBF">
              <w:rPr>
                <w:b/>
                <w:sz w:val="20"/>
                <w:szCs w:val="20"/>
              </w:rPr>
              <w:t>2.2</w:t>
            </w:r>
            <w:r w:rsidRPr="007B1BBF">
              <w:rPr>
                <w:bCs/>
                <w:sz w:val="20"/>
                <w:szCs w:val="20"/>
              </w:rPr>
              <w:t xml:space="preserve"> Present their research and writing in ways that demonstrate </w:t>
            </w:r>
            <w:r w:rsidR="008D27D6" w:rsidRPr="007B1BBF">
              <w:rPr>
                <w:bCs/>
                <w:sz w:val="20"/>
                <w:szCs w:val="20"/>
              </w:rPr>
              <w:t xml:space="preserve">its </w:t>
            </w:r>
            <w:r w:rsidR="002B4F77" w:rsidRPr="007B1BBF">
              <w:rPr>
                <w:bCs/>
                <w:sz w:val="20"/>
                <w:szCs w:val="20"/>
              </w:rPr>
              <w:t>importance</w:t>
            </w:r>
            <w:r w:rsidRPr="007B1BBF">
              <w:rPr>
                <w:bCs/>
                <w:sz w:val="20"/>
                <w:szCs w:val="20"/>
              </w:rPr>
              <w:t>.</w:t>
            </w:r>
          </w:p>
        </w:tc>
      </w:tr>
      <w:tr w:rsidR="004E15EB" w:rsidRPr="007B1BBF" w14:paraId="55335EA0" w14:textId="77777777" w:rsidTr="007E5243">
        <w:trPr>
          <w:trHeight w:val="20"/>
        </w:trPr>
        <w:tc>
          <w:tcPr>
            <w:tcW w:w="2509" w:type="pct"/>
            <w:vMerge/>
            <w:vAlign w:val="center"/>
          </w:tcPr>
          <w:p w14:paraId="72F48B6E" w14:textId="77777777" w:rsidR="004E15EB" w:rsidRPr="007B1BBF" w:rsidRDefault="004E15EB" w:rsidP="005341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pct"/>
            <w:vAlign w:val="center"/>
          </w:tcPr>
          <w:p w14:paraId="2A95F060" w14:textId="3216DC16" w:rsidR="004E15EB" w:rsidRPr="007B1BBF" w:rsidRDefault="004E15EB" w:rsidP="005341EF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B1BBF">
              <w:rPr>
                <w:b/>
                <w:sz w:val="20"/>
                <w:szCs w:val="20"/>
              </w:rPr>
              <w:t>2.3</w:t>
            </w:r>
            <w:r w:rsidRPr="007B1BBF">
              <w:rPr>
                <w:bCs/>
                <w:sz w:val="20"/>
                <w:szCs w:val="20"/>
              </w:rPr>
              <w:t xml:space="preserve"> </w:t>
            </w:r>
            <w:r w:rsidRPr="007B1BBF">
              <w:rPr>
                <w:sz w:val="20"/>
                <w:szCs w:val="20"/>
              </w:rPr>
              <w:t>Evaluate social and ethical implications of writing and information literacy practices.</w:t>
            </w:r>
          </w:p>
        </w:tc>
      </w:tr>
    </w:tbl>
    <w:p w14:paraId="01B86A74" w14:textId="77777777" w:rsidR="006427F3" w:rsidRPr="007B1BBF" w:rsidRDefault="006427F3" w:rsidP="006427F3">
      <w:pPr>
        <w:rPr>
          <w:sz w:val="20"/>
          <w:szCs w:val="20"/>
        </w:rPr>
      </w:pPr>
    </w:p>
    <w:p w14:paraId="1AD899B8" w14:textId="77777777" w:rsidR="008772BD" w:rsidRPr="007B1BBF" w:rsidRDefault="008772BD" w:rsidP="008772B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B1BBF">
        <w:rPr>
          <w:color w:val="000000"/>
          <w:sz w:val="20"/>
          <w:szCs w:val="20"/>
        </w:rPr>
        <w:t xml:space="preserve">Beaufort, A. 2007. </w:t>
      </w:r>
      <w:r w:rsidRPr="007B1BBF">
        <w:rPr>
          <w:i/>
          <w:iCs/>
          <w:color w:val="000000"/>
          <w:sz w:val="20"/>
          <w:szCs w:val="20"/>
        </w:rPr>
        <w:t>College writing and beyond: A new framework for university writing instruction</w:t>
      </w:r>
      <w:r w:rsidRPr="007B1BBF">
        <w:rPr>
          <w:color w:val="000000"/>
          <w:sz w:val="20"/>
          <w:szCs w:val="20"/>
        </w:rPr>
        <w:t>. Utah State University Press. [</w:t>
      </w:r>
      <w:hyperlink r:id="rId10" w:history="1">
        <w:r w:rsidRPr="007B1BBF">
          <w:rPr>
            <w:rStyle w:val="Hyperlink"/>
            <w:color w:val="1155CC"/>
            <w:sz w:val="20"/>
            <w:szCs w:val="20"/>
          </w:rPr>
          <w:t>https://muse.jhu.edu/book/9241</w:t>
        </w:r>
      </w:hyperlink>
      <w:r w:rsidRPr="007B1BBF">
        <w:rPr>
          <w:color w:val="000000"/>
          <w:sz w:val="20"/>
          <w:szCs w:val="20"/>
        </w:rPr>
        <w:t>]</w:t>
      </w:r>
    </w:p>
    <w:p w14:paraId="028DD675" w14:textId="77777777" w:rsidR="008772BD" w:rsidRPr="007B1BBF" w:rsidRDefault="008772BD" w:rsidP="008772BD">
      <w:pPr>
        <w:rPr>
          <w:sz w:val="20"/>
          <w:szCs w:val="20"/>
        </w:rPr>
      </w:pPr>
    </w:p>
    <w:p w14:paraId="1668E9DF" w14:textId="77777777" w:rsidR="008772BD" w:rsidRPr="007B1BBF" w:rsidRDefault="008772BD" w:rsidP="008772B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B1BBF">
        <w:rPr>
          <w:color w:val="000000"/>
          <w:sz w:val="20"/>
          <w:szCs w:val="20"/>
        </w:rPr>
        <w:t xml:space="preserve">Yancey, K., L. Robertson, &amp; K. </w:t>
      </w:r>
      <w:proofErr w:type="spellStart"/>
      <w:r w:rsidRPr="007B1BBF">
        <w:rPr>
          <w:color w:val="000000"/>
          <w:sz w:val="20"/>
          <w:szCs w:val="20"/>
        </w:rPr>
        <w:t>Taczak</w:t>
      </w:r>
      <w:proofErr w:type="spellEnd"/>
      <w:r w:rsidRPr="007B1BBF">
        <w:rPr>
          <w:color w:val="000000"/>
          <w:sz w:val="20"/>
          <w:szCs w:val="20"/>
        </w:rPr>
        <w:t xml:space="preserve">. 2014. </w:t>
      </w:r>
      <w:r w:rsidRPr="007B1BBF">
        <w:rPr>
          <w:i/>
          <w:iCs/>
          <w:color w:val="000000"/>
          <w:sz w:val="20"/>
          <w:szCs w:val="20"/>
        </w:rPr>
        <w:t>Writing across contexts: Transfer, composition, and sites of writing.</w:t>
      </w:r>
      <w:r w:rsidRPr="007B1BBF">
        <w:rPr>
          <w:color w:val="000000"/>
          <w:sz w:val="20"/>
          <w:szCs w:val="20"/>
        </w:rPr>
        <w:t xml:space="preserve"> Utah State University Press. [</w:t>
      </w:r>
      <w:hyperlink r:id="rId11" w:history="1">
        <w:r w:rsidRPr="007B1BBF">
          <w:rPr>
            <w:rStyle w:val="Hyperlink"/>
            <w:color w:val="1155CC"/>
            <w:sz w:val="20"/>
            <w:szCs w:val="20"/>
          </w:rPr>
          <w:t>https://muse.jhu.edu/book/30930</w:t>
        </w:r>
      </w:hyperlink>
      <w:r w:rsidRPr="007B1BBF">
        <w:rPr>
          <w:color w:val="000000"/>
          <w:sz w:val="20"/>
          <w:szCs w:val="20"/>
        </w:rPr>
        <w:t>]</w:t>
      </w:r>
    </w:p>
    <w:p w14:paraId="51E0DFA9" w14:textId="77777777" w:rsidR="008772BD" w:rsidRPr="007B1BBF" w:rsidRDefault="008772BD" w:rsidP="008772BD">
      <w:pPr>
        <w:rPr>
          <w:sz w:val="20"/>
          <w:szCs w:val="20"/>
        </w:rPr>
      </w:pPr>
    </w:p>
    <w:p w14:paraId="3AF14A76" w14:textId="77777777" w:rsidR="008772BD" w:rsidRPr="007B1BBF" w:rsidRDefault="008772BD" w:rsidP="008772BD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7B1BBF">
        <w:rPr>
          <w:color w:val="000000"/>
          <w:sz w:val="20"/>
          <w:szCs w:val="20"/>
        </w:rPr>
        <w:t>Nowacek</w:t>
      </w:r>
      <w:proofErr w:type="spellEnd"/>
      <w:r w:rsidRPr="007B1BBF">
        <w:rPr>
          <w:color w:val="000000"/>
          <w:sz w:val="20"/>
          <w:szCs w:val="20"/>
        </w:rPr>
        <w:t xml:space="preserve">, R. 2011. </w:t>
      </w:r>
      <w:r w:rsidRPr="007B1BBF">
        <w:rPr>
          <w:i/>
          <w:iCs/>
          <w:color w:val="000000"/>
          <w:sz w:val="20"/>
          <w:szCs w:val="20"/>
        </w:rPr>
        <w:t xml:space="preserve">Agents of integration: Understanding transfer as a rhetorical act. </w:t>
      </w:r>
      <w:r w:rsidRPr="007B1BBF">
        <w:rPr>
          <w:color w:val="000000"/>
          <w:sz w:val="20"/>
          <w:szCs w:val="20"/>
        </w:rPr>
        <w:t>Southern Illinois University Press. [</w:t>
      </w:r>
      <w:hyperlink r:id="rId12" w:history="1">
        <w:r w:rsidRPr="007B1BBF">
          <w:rPr>
            <w:rStyle w:val="Hyperlink"/>
            <w:color w:val="1155CC"/>
            <w:sz w:val="20"/>
            <w:szCs w:val="20"/>
          </w:rPr>
          <w:t>https://muse.jhu.edu/book/38832</w:t>
        </w:r>
      </w:hyperlink>
      <w:r w:rsidRPr="007B1BBF">
        <w:rPr>
          <w:color w:val="000000"/>
          <w:sz w:val="20"/>
          <w:szCs w:val="20"/>
        </w:rPr>
        <w:t>]</w:t>
      </w:r>
    </w:p>
    <w:p w14:paraId="55C25234" w14:textId="77777777" w:rsidR="00195399" w:rsidRPr="007B1BBF" w:rsidRDefault="00195399">
      <w:pPr>
        <w:spacing w:after="160" w:line="259" w:lineRule="auto"/>
        <w:rPr>
          <w:sz w:val="20"/>
          <w:szCs w:val="20"/>
        </w:rPr>
      </w:pPr>
      <w:r w:rsidRPr="007B1BBF">
        <w:rPr>
          <w:sz w:val="20"/>
          <w:szCs w:val="20"/>
        </w:rPr>
        <w:br w:type="page"/>
      </w:r>
    </w:p>
    <w:p w14:paraId="1AD87DB8" w14:textId="77777777" w:rsidR="00195399" w:rsidRPr="007B1BBF" w:rsidRDefault="00195399" w:rsidP="00195399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7B1BBF">
        <w:rPr>
          <w:b/>
          <w:color w:val="000000"/>
          <w:sz w:val="20"/>
          <w:szCs w:val="20"/>
        </w:rPr>
        <w:lastRenderedPageBreak/>
        <w:t xml:space="preserve">Not for review:  The Embedded Literacies Committee wants to use the goals and </w:t>
      </w:r>
      <w:proofErr w:type="spellStart"/>
      <w:r w:rsidRPr="007B1BBF">
        <w:rPr>
          <w:b/>
          <w:color w:val="000000"/>
          <w:sz w:val="20"/>
          <w:szCs w:val="20"/>
        </w:rPr>
        <w:t>elos</w:t>
      </w:r>
      <w:proofErr w:type="spellEnd"/>
      <w:r w:rsidRPr="007B1BBF">
        <w:rPr>
          <w:b/>
          <w:color w:val="000000"/>
          <w:sz w:val="20"/>
          <w:szCs w:val="20"/>
        </w:rPr>
        <w:t xml:space="preserve"> to create rubrics for assessing syllabi as well as for assessment. Below is an example of the tech group’s approval form. </w:t>
      </w:r>
    </w:p>
    <w:p w14:paraId="7E5BB3BD" w14:textId="77777777" w:rsidR="00195399" w:rsidRPr="007B1BBF" w:rsidRDefault="00195399" w:rsidP="0019539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1F0B46D5" w14:textId="77777777" w:rsidR="00195399" w:rsidRPr="007B1BBF" w:rsidRDefault="00195399" w:rsidP="00195399">
      <w:pPr>
        <w:rPr>
          <w:b/>
          <w:bCs/>
          <w:sz w:val="20"/>
          <w:szCs w:val="20"/>
        </w:rPr>
      </w:pPr>
      <w:r w:rsidRPr="007B1BBF">
        <w:rPr>
          <w:b/>
          <w:bCs/>
          <w:sz w:val="20"/>
          <w:szCs w:val="20"/>
        </w:rPr>
        <w:t>Syllabus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112"/>
        <w:gridCol w:w="2040"/>
        <w:gridCol w:w="2110"/>
        <w:gridCol w:w="704"/>
      </w:tblGrid>
      <w:tr w:rsidR="00195399" w:rsidRPr="007B1BBF" w14:paraId="6292FA80" w14:textId="77777777" w:rsidTr="007E5243">
        <w:tc>
          <w:tcPr>
            <w:tcW w:w="3865" w:type="dxa"/>
          </w:tcPr>
          <w:p w14:paraId="0EA925E2" w14:textId="77777777" w:rsidR="00195399" w:rsidRPr="007B1BBF" w:rsidRDefault="00195399" w:rsidP="007E5243">
            <w:pPr>
              <w:rPr>
                <w:b/>
                <w:bCs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Embedded Technology</w:t>
            </w:r>
          </w:p>
        </w:tc>
        <w:tc>
          <w:tcPr>
            <w:tcW w:w="3330" w:type="dxa"/>
          </w:tcPr>
          <w:p w14:paraId="0A1F140A" w14:textId="77777777" w:rsidR="00195399" w:rsidRPr="007B1BBF" w:rsidRDefault="00195399" w:rsidP="007E5243">
            <w:pPr>
              <w:rPr>
                <w:b/>
                <w:bCs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Substantial</w:t>
            </w:r>
          </w:p>
        </w:tc>
        <w:tc>
          <w:tcPr>
            <w:tcW w:w="3150" w:type="dxa"/>
          </w:tcPr>
          <w:p w14:paraId="65507B4D" w14:textId="77777777" w:rsidR="00195399" w:rsidRPr="007B1BBF" w:rsidRDefault="00195399" w:rsidP="007E5243">
            <w:pPr>
              <w:rPr>
                <w:b/>
                <w:bCs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Sustained</w:t>
            </w:r>
          </w:p>
        </w:tc>
        <w:tc>
          <w:tcPr>
            <w:tcW w:w="3325" w:type="dxa"/>
          </w:tcPr>
          <w:p w14:paraId="5B97379A" w14:textId="77777777" w:rsidR="00195399" w:rsidRPr="007B1BBF" w:rsidRDefault="00195399" w:rsidP="007E5243">
            <w:pPr>
              <w:rPr>
                <w:b/>
                <w:bCs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Minimal</w:t>
            </w:r>
          </w:p>
        </w:tc>
        <w:tc>
          <w:tcPr>
            <w:tcW w:w="720" w:type="dxa"/>
          </w:tcPr>
          <w:p w14:paraId="533CE7BC" w14:textId="77777777" w:rsidR="00195399" w:rsidRPr="007B1BBF" w:rsidRDefault="00195399" w:rsidP="007E5243">
            <w:pPr>
              <w:rPr>
                <w:b/>
                <w:bCs/>
                <w:sz w:val="20"/>
                <w:szCs w:val="20"/>
              </w:rPr>
            </w:pPr>
            <w:r w:rsidRPr="007B1BBF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195399" w:rsidRPr="007B1BBF" w14:paraId="7469D80B" w14:textId="77777777" w:rsidTr="007E5243">
        <w:tc>
          <w:tcPr>
            <w:tcW w:w="3865" w:type="dxa"/>
          </w:tcPr>
          <w:p w14:paraId="3BA0ED39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 xml:space="preserve">1.1 Relationships: Understanding and thinking critically about technology in historical, cultural, and social context. </w:t>
            </w:r>
          </w:p>
        </w:tc>
        <w:tc>
          <w:tcPr>
            <w:tcW w:w="3330" w:type="dxa"/>
          </w:tcPr>
          <w:p w14:paraId="27B96CB0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Students extensively discuss and evaluate technologies in a variety of historical, cultural, and social contexts</w:t>
            </w:r>
          </w:p>
        </w:tc>
        <w:tc>
          <w:tcPr>
            <w:tcW w:w="3150" w:type="dxa"/>
          </w:tcPr>
          <w:p w14:paraId="0F8B72A2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 xml:space="preserve">Students discuss and evaluate technologies in multiple historical, cultural, and social contexts </w:t>
            </w:r>
          </w:p>
        </w:tc>
        <w:tc>
          <w:tcPr>
            <w:tcW w:w="3325" w:type="dxa"/>
          </w:tcPr>
          <w:p w14:paraId="73B96A65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Students discuss and evaluate at least one technology in a historical, cultural, and social context</w:t>
            </w:r>
          </w:p>
        </w:tc>
        <w:tc>
          <w:tcPr>
            <w:tcW w:w="720" w:type="dxa"/>
          </w:tcPr>
          <w:p w14:paraId="2B3391B7" w14:textId="77777777" w:rsidR="00195399" w:rsidRPr="007B1BBF" w:rsidRDefault="00195399" w:rsidP="007E5243">
            <w:pPr>
              <w:rPr>
                <w:sz w:val="20"/>
                <w:szCs w:val="20"/>
              </w:rPr>
            </w:pPr>
          </w:p>
        </w:tc>
      </w:tr>
      <w:tr w:rsidR="00195399" w:rsidRPr="007B1BBF" w14:paraId="6D38E1C4" w14:textId="77777777" w:rsidTr="007E5243">
        <w:tc>
          <w:tcPr>
            <w:tcW w:w="3865" w:type="dxa"/>
          </w:tcPr>
          <w:p w14:paraId="1B92118A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1.2 Innovation, development, and use: Students will appreciate how technologies emerge and change.</w:t>
            </w:r>
          </w:p>
        </w:tc>
        <w:tc>
          <w:tcPr>
            <w:tcW w:w="3330" w:type="dxa"/>
          </w:tcPr>
          <w:p w14:paraId="4DB79234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Students extensively discuss and evaluate innovation, development, and use of a variety of technologies</w:t>
            </w:r>
          </w:p>
        </w:tc>
        <w:tc>
          <w:tcPr>
            <w:tcW w:w="3150" w:type="dxa"/>
          </w:tcPr>
          <w:p w14:paraId="1670C224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Students discuss and evaluate innovation, development, and use of multiple technologies</w:t>
            </w:r>
          </w:p>
        </w:tc>
        <w:tc>
          <w:tcPr>
            <w:tcW w:w="3325" w:type="dxa"/>
          </w:tcPr>
          <w:p w14:paraId="7ED48C1B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Students discuss and evaluate innovation, development, and use of at least one technology</w:t>
            </w:r>
          </w:p>
        </w:tc>
        <w:tc>
          <w:tcPr>
            <w:tcW w:w="720" w:type="dxa"/>
          </w:tcPr>
          <w:p w14:paraId="3B0FEE61" w14:textId="77777777" w:rsidR="00195399" w:rsidRPr="007B1BBF" w:rsidRDefault="00195399" w:rsidP="007E5243">
            <w:pPr>
              <w:rPr>
                <w:sz w:val="20"/>
                <w:szCs w:val="20"/>
              </w:rPr>
            </w:pPr>
          </w:p>
        </w:tc>
      </w:tr>
      <w:tr w:rsidR="00195399" w:rsidRPr="007B1BBF" w14:paraId="10CD3BDB" w14:textId="77777777" w:rsidTr="007E5243">
        <w:tc>
          <w:tcPr>
            <w:tcW w:w="3865" w:type="dxa"/>
          </w:tcPr>
          <w:p w14:paraId="3A3A16F0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1.3 Impact: Students will recognize the potential ethical, legal, and social impacts of technology.</w:t>
            </w:r>
          </w:p>
        </w:tc>
        <w:tc>
          <w:tcPr>
            <w:tcW w:w="3330" w:type="dxa"/>
          </w:tcPr>
          <w:p w14:paraId="618EBD0B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Students extensively discuss and evaluate the ethical, legal, and social impacts of a variety of technologies</w:t>
            </w:r>
          </w:p>
        </w:tc>
        <w:tc>
          <w:tcPr>
            <w:tcW w:w="3150" w:type="dxa"/>
          </w:tcPr>
          <w:p w14:paraId="3BF73041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Students discuss and evaluate the ethical, legal, and social impacts of multiple technologies</w:t>
            </w:r>
          </w:p>
        </w:tc>
        <w:tc>
          <w:tcPr>
            <w:tcW w:w="3325" w:type="dxa"/>
          </w:tcPr>
          <w:p w14:paraId="1502FE9D" w14:textId="77777777" w:rsidR="00195399" w:rsidRPr="007B1BBF" w:rsidRDefault="00195399" w:rsidP="007E5243">
            <w:pPr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Students discuss and evaluate the ethical, legal, and social impacts of at least one technology</w:t>
            </w:r>
          </w:p>
        </w:tc>
        <w:tc>
          <w:tcPr>
            <w:tcW w:w="720" w:type="dxa"/>
          </w:tcPr>
          <w:p w14:paraId="2EEE8E13" w14:textId="77777777" w:rsidR="00195399" w:rsidRPr="007B1BBF" w:rsidRDefault="00195399" w:rsidP="007E5243">
            <w:pPr>
              <w:rPr>
                <w:sz w:val="20"/>
                <w:szCs w:val="20"/>
              </w:rPr>
            </w:pPr>
          </w:p>
        </w:tc>
      </w:tr>
      <w:tr w:rsidR="00195399" w:rsidRPr="007B1BBF" w14:paraId="30583470" w14:textId="77777777" w:rsidTr="007E5243">
        <w:tc>
          <w:tcPr>
            <w:tcW w:w="13670" w:type="dxa"/>
            <w:gridSpan w:val="4"/>
          </w:tcPr>
          <w:p w14:paraId="2C7E08F1" w14:textId="77777777" w:rsidR="00195399" w:rsidRPr="007B1BBF" w:rsidRDefault="00195399" w:rsidP="007E5243">
            <w:pPr>
              <w:jc w:val="right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7A29CADB" w14:textId="77777777" w:rsidR="00195399" w:rsidRPr="007B1BBF" w:rsidRDefault="00195399" w:rsidP="007E5243">
            <w:pPr>
              <w:rPr>
                <w:sz w:val="20"/>
                <w:szCs w:val="20"/>
              </w:rPr>
            </w:pPr>
          </w:p>
        </w:tc>
      </w:tr>
    </w:tbl>
    <w:p w14:paraId="42E07059" w14:textId="77777777" w:rsidR="00195399" w:rsidRPr="007B1BBF" w:rsidRDefault="00195399" w:rsidP="00195399">
      <w:pPr>
        <w:rPr>
          <w:sz w:val="20"/>
          <w:szCs w:val="20"/>
        </w:rPr>
      </w:pPr>
    </w:p>
    <w:p w14:paraId="3742E0FF" w14:textId="77777777" w:rsidR="00195399" w:rsidRPr="007B1BBF" w:rsidRDefault="00195399" w:rsidP="0019539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B1BBF">
        <w:rPr>
          <w:color w:val="000000"/>
          <w:sz w:val="20"/>
          <w:szCs w:val="20"/>
        </w:rPr>
        <w:t xml:space="preserve"> </w:t>
      </w:r>
    </w:p>
    <w:p w14:paraId="1BBE683C" w14:textId="77777777" w:rsidR="006427F3" w:rsidRPr="007B1BBF" w:rsidRDefault="006427F3">
      <w:pPr>
        <w:rPr>
          <w:sz w:val="20"/>
          <w:szCs w:val="20"/>
        </w:rPr>
      </w:pPr>
    </w:p>
    <w:sectPr w:rsidR="006427F3" w:rsidRPr="007B1BBF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FCBD" w14:textId="77777777" w:rsidR="00F96805" w:rsidRDefault="00F96805" w:rsidP="007B1BBF">
      <w:r>
        <w:separator/>
      </w:r>
    </w:p>
  </w:endnote>
  <w:endnote w:type="continuationSeparator" w:id="0">
    <w:p w14:paraId="54EBC898" w14:textId="77777777" w:rsidR="00F96805" w:rsidRDefault="00F96805" w:rsidP="007B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B939" w14:textId="77777777" w:rsidR="00F96805" w:rsidRDefault="00F96805" w:rsidP="007B1BBF">
      <w:r>
        <w:separator/>
      </w:r>
    </w:p>
  </w:footnote>
  <w:footnote w:type="continuationSeparator" w:id="0">
    <w:p w14:paraId="7D162374" w14:textId="77777777" w:rsidR="00F96805" w:rsidRDefault="00F96805" w:rsidP="007B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2261760"/>
      <w:docPartObj>
        <w:docPartGallery w:val="Page Numbers (Top of Page)"/>
        <w:docPartUnique/>
      </w:docPartObj>
    </w:sdtPr>
    <w:sdtContent>
      <w:p w14:paraId="1DA7BD15" w14:textId="700AEC06" w:rsidR="007B1BBF" w:rsidRDefault="007B1BBF" w:rsidP="00A7182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E877E1" w14:textId="77777777" w:rsidR="007B1BBF" w:rsidRDefault="007B1BBF" w:rsidP="007B1B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2455345"/>
      <w:docPartObj>
        <w:docPartGallery w:val="Page Numbers (Top of Page)"/>
        <w:docPartUnique/>
      </w:docPartObj>
    </w:sdtPr>
    <w:sdtContent>
      <w:p w14:paraId="1DB1EFAC" w14:textId="1A3E880E" w:rsidR="007B1BBF" w:rsidRDefault="007B1BBF" w:rsidP="00A7182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EEDE3A" w14:textId="6156CA9D" w:rsidR="007B1BBF" w:rsidRPr="007B1BBF" w:rsidRDefault="007B1BBF" w:rsidP="007B1BBF">
    <w:pPr>
      <w:pStyle w:val="Header"/>
      <w:tabs>
        <w:tab w:val="right" w:pos="9090"/>
      </w:tabs>
      <w:ind w:right="360"/>
      <w:rPr>
        <w:b/>
        <w:bCs/>
        <w:sz w:val="28"/>
        <w:szCs w:val="28"/>
      </w:rPr>
    </w:pPr>
    <w:r>
      <w:rPr>
        <w:b/>
        <w:bCs/>
        <w:sz w:val="28"/>
        <w:szCs w:val="28"/>
      </w:rPr>
      <w:t>DRAFT November 18, 2019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Page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6491"/>
    <w:multiLevelType w:val="multilevel"/>
    <w:tmpl w:val="DC2E6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12"/>
    <w:rsid w:val="00026A68"/>
    <w:rsid w:val="00032450"/>
    <w:rsid w:val="000D4162"/>
    <w:rsid w:val="001006E7"/>
    <w:rsid w:val="00195399"/>
    <w:rsid w:val="002B4F77"/>
    <w:rsid w:val="002C3BA5"/>
    <w:rsid w:val="0033258C"/>
    <w:rsid w:val="00407285"/>
    <w:rsid w:val="004C2812"/>
    <w:rsid w:val="004E15EB"/>
    <w:rsid w:val="005341EF"/>
    <w:rsid w:val="005A645A"/>
    <w:rsid w:val="006427F3"/>
    <w:rsid w:val="007B1BBF"/>
    <w:rsid w:val="008772BD"/>
    <w:rsid w:val="008D27D6"/>
    <w:rsid w:val="00A9630D"/>
    <w:rsid w:val="00AC40C1"/>
    <w:rsid w:val="00B96D8B"/>
    <w:rsid w:val="00CE4A28"/>
    <w:rsid w:val="00D358DA"/>
    <w:rsid w:val="00DF5731"/>
    <w:rsid w:val="00E21F86"/>
    <w:rsid w:val="00E960C8"/>
    <w:rsid w:val="00F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6EB1"/>
  <w15:chartTrackingRefBased/>
  <w15:docId w15:val="{FBE8E22E-B2B8-4351-B1E3-DC80363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81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772BD"/>
    <w:rPr>
      <w:color w:val="0000FF"/>
      <w:u w:val="single"/>
    </w:rPr>
  </w:style>
  <w:style w:type="table" w:styleId="TableGrid">
    <w:name w:val="Table Grid"/>
    <w:basedOn w:val="TableNormal"/>
    <w:uiPriority w:val="39"/>
    <w:rsid w:val="001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n-us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ons.erau.edu/publication/1083" TargetMode="External"/><Relationship Id="rId12" Type="http://schemas.openxmlformats.org/officeDocument/2006/relationships/hyperlink" Target="https://muse.jhu.edu/book/388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e.jhu.edu/book/309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use.jhu.edu/book/9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carleton.edu/quir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Andrews, Adam</cp:lastModifiedBy>
  <cp:revision>3</cp:revision>
  <dcterms:created xsi:type="dcterms:W3CDTF">2019-11-18T15:37:00Z</dcterms:created>
  <dcterms:modified xsi:type="dcterms:W3CDTF">2019-11-18T17:49:00Z</dcterms:modified>
</cp:coreProperties>
</file>